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5081" w:rsidRDefault="00FF2730">
      <w:pPr>
        <w:spacing w:after="0"/>
        <w:ind w:right="180"/>
        <w:jc w:val="center"/>
      </w:pPr>
      <w:r>
        <w:rPr>
          <w:rFonts w:ascii="Corbel" w:eastAsia="Corbel" w:hAnsi="Corbel" w:cs="Corbel"/>
          <w:b/>
          <w:sz w:val="24"/>
        </w:rPr>
        <w:t xml:space="preserve">SYLABUS </w:t>
      </w:r>
    </w:p>
    <w:p w:rsidR="00AC5081" w:rsidRDefault="00FF2730">
      <w:pPr>
        <w:spacing w:after="0"/>
        <w:ind w:right="179"/>
        <w:jc w:val="center"/>
      </w:pPr>
      <w:r>
        <w:rPr>
          <w:rFonts w:ascii="Corbel" w:eastAsia="Corbel" w:hAnsi="Corbel" w:cs="Corbel"/>
          <w:b/>
          <w:sz w:val="19"/>
        </w:rPr>
        <w:t xml:space="preserve">DOTYCZY CYKLU KSZTAŁCENIA  </w:t>
      </w:r>
      <w:r>
        <w:rPr>
          <w:rFonts w:ascii="Corbel" w:eastAsia="Corbel" w:hAnsi="Corbel" w:cs="Corbel"/>
          <w:b/>
          <w:sz w:val="24"/>
        </w:rPr>
        <w:t>2021-2024</w:t>
      </w:r>
      <w:bookmarkStart w:id="0" w:name="_GoBack"/>
      <w:bookmarkEnd w:id="0"/>
      <w:r>
        <w:rPr>
          <w:rFonts w:ascii="Corbel" w:eastAsia="Corbel" w:hAnsi="Corbel" w:cs="Corbel"/>
          <w:b/>
          <w:sz w:val="24"/>
        </w:rPr>
        <w:t xml:space="preserve"> </w:t>
      </w:r>
    </w:p>
    <w:p w:rsidR="00AC5081" w:rsidRDefault="00FF2730">
      <w:pPr>
        <w:spacing w:after="49" w:line="228" w:lineRule="auto"/>
        <w:ind w:right="3440"/>
      </w:pPr>
      <w:r>
        <w:rPr>
          <w:rFonts w:ascii="Corbel" w:eastAsia="Corbel" w:hAnsi="Corbel" w:cs="Corbel"/>
          <w:i/>
          <w:sz w:val="24"/>
        </w:rPr>
        <w:t xml:space="preserve">                                                                                                             </w:t>
      </w:r>
      <w:r>
        <w:rPr>
          <w:rFonts w:ascii="Corbel" w:eastAsia="Corbel" w:hAnsi="Corbel" w:cs="Corbel"/>
          <w:i/>
          <w:sz w:val="20"/>
        </w:rPr>
        <w:t>(skrajne daty</w:t>
      </w:r>
      <w:r>
        <w:rPr>
          <w:rFonts w:ascii="Corbel" w:eastAsia="Corbel" w:hAnsi="Corbel" w:cs="Corbel"/>
          <w:sz w:val="20"/>
        </w:rPr>
        <w:t xml:space="preserve">) </w:t>
      </w:r>
      <w:r>
        <w:rPr>
          <w:rFonts w:ascii="Corbel" w:eastAsia="Corbel" w:hAnsi="Corbel" w:cs="Corbel"/>
          <w:sz w:val="24"/>
        </w:rPr>
        <w:t xml:space="preserve"> </w:t>
      </w:r>
    </w:p>
    <w:p w:rsidR="00AC5081" w:rsidRDefault="00FF2730">
      <w:pPr>
        <w:pStyle w:val="Nagwek1"/>
        <w:ind w:left="-5" w:right="0"/>
      </w:pPr>
      <w:r>
        <w:rPr>
          <w:sz w:val="24"/>
        </w:rPr>
        <w:t>1.</w:t>
      </w:r>
      <w:r>
        <w:t xml:space="preserve"> </w:t>
      </w:r>
      <w:r>
        <w:rPr>
          <w:sz w:val="24"/>
        </w:rPr>
        <w:t>P</w:t>
      </w:r>
      <w:r>
        <w:t>ODSTAWOWE INFORMACJE O PRZEDMIOCIE</w:t>
      </w:r>
      <w:r>
        <w:rPr>
          <w:sz w:val="24"/>
        </w:rPr>
        <w:t>/</w:t>
      </w:r>
      <w:r>
        <w:t xml:space="preserve">MODULE </w:t>
      </w:r>
      <w:r>
        <w:rPr>
          <w:color w:val="0070C0"/>
          <w:sz w:val="24"/>
        </w:rPr>
        <w:t xml:space="preserve"> </w:t>
      </w:r>
    </w:p>
    <w:tbl>
      <w:tblPr>
        <w:tblStyle w:val="TableGrid"/>
        <w:tblW w:w="9782" w:type="dxa"/>
        <w:tblInd w:w="-29" w:type="dxa"/>
        <w:tblCellMar>
          <w:top w:w="18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693"/>
        <w:gridCol w:w="7089"/>
      </w:tblGrid>
      <w:tr w:rsidR="00AC5081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przedmiotu/ modułu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081" w:rsidRDefault="00FF2730">
            <w:pPr>
              <w:spacing w:after="0"/>
              <w:ind w:left="2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Krytyczne myślenie </w:t>
            </w:r>
          </w:p>
        </w:tc>
      </w:tr>
      <w:tr w:rsidR="00AC5081">
        <w:trPr>
          <w:trHeight w:val="59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Kod przedmiotu/ modułu*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081" w:rsidRDefault="00FF2730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KM 08 </w:t>
            </w:r>
          </w:p>
        </w:tc>
      </w:tr>
      <w:tr w:rsidR="00AC5081">
        <w:trPr>
          <w:trHeight w:val="730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Wydział (nazwa jednostki prowadzącej kierunek)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081" w:rsidRDefault="00FF2730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Kolegium Nauk Humanistycznych </w:t>
            </w:r>
          </w:p>
        </w:tc>
      </w:tr>
      <w:tr w:rsidR="00AC5081">
        <w:trPr>
          <w:trHeight w:val="59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Nazwa jednostki realizującej przedmiot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081" w:rsidRDefault="00FF2730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Instytut Filozofii </w:t>
            </w:r>
          </w:p>
        </w:tc>
      </w:tr>
      <w:tr w:rsidR="00AC5081">
        <w:trPr>
          <w:trHeight w:val="303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Kierunek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Komunikacja międzykulturowa </w:t>
            </w:r>
          </w:p>
        </w:tc>
      </w:tr>
      <w:tr w:rsidR="00AC5081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Poziom kształcenia 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I stopień </w:t>
            </w:r>
          </w:p>
        </w:tc>
      </w:tr>
      <w:tr w:rsidR="00AC5081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Profil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ogólnoakademicki </w:t>
            </w:r>
          </w:p>
        </w:tc>
      </w:tr>
      <w:tr w:rsidR="00AC5081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Forma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stacjonarne </w:t>
            </w:r>
          </w:p>
        </w:tc>
      </w:tr>
      <w:tr w:rsidR="00AC5081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Rok i semestr studiów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Rok I semestr I </w:t>
            </w:r>
          </w:p>
        </w:tc>
      </w:tr>
      <w:tr w:rsidR="00AC5081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Rodzaj przedmiotu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podstawowy </w:t>
            </w:r>
          </w:p>
        </w:tc>
      </w:tr>
      <w:tr w:rsidR="00AC5081">
        <w:trPr>
          <w:trHeight w:val="302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Język wykładowy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Język polski </w:t>
            </w:r>
          </w:p>
        </w:tc>
      </w:tr>
      <w:tr w:rsidR="00AC5081">
        <w:trPr>
          <w:trHeight w:val="305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Koordynator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C5081">
        <w:trPr>
          <w:trHeight w:val="888"/>
        </w:trPr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Imię i nazwisko osoby prowadzącej / osób prowadzących </w:t>
            </w:r>
          </w:p>
        </w:tc>
        <w:tc>
          <w:tcPr>
            <w:tcW w:w="70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081" w:rsidRDefault="00FF2730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Dr  Paweł Balcerak, dr Jadwiga Skrzypek- Faluszczak </w:t>
            </w:r>
          </w:p>
        </w:tc>
      </w:tr>
    </w:tbl>
    <w:p w:rsidR="00AC5081" w:rsidRDefault="00FF2730">
      <w:pPr>
        <w:spacing w:after="269" w:line="250" w:lineRule="auto"/>
        <w:ind w:left="-5" w:right="47" w:hanging="10"/>
      </w:pPr>
      <w:r>
        <w:rPr>
          <w:rFonts w:ascii="Corbel" w:eastAsia="Corbel" w:hAnsi="Corbel" w:cs="Corbel"/>
          <w:b/>
          <w:sz w:val="24"/>
        </w:rPr>
        <w:t xml:space="preserve">* </w:t>
      </w:r>
      <w:r>
        <w:rPr>
          <w:rFonts w:ascii="Corbel" w:eastAsia="Corbel" w:hAnsi="Corbel" w:cs="Corbel"/>
          <w:b/>
          <w:i/>
          <w:sz w:val="24"/>
        </w:rPr>
        <w:t xml:space="preserve">- </w:t>
      </w:r>
      <w:r>
        <w:rPr>
          <w:rFonts w:ascii="Corbel" w:eastAsia="Corbel" w:hAnsi="Corbel" w:cs="Corbel"/>
          <w:i/>
          <w:sz w:val="24"/>
        </w:rPr>
        <w:t>zgodnie z ustaleniami na Wydziale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AC5081" w:rsidRDefault="00FF273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AC5081" w:rsidRDefault="00FF2730">
      <w:pPr>
        <w:pStyle w:val="Nagwek2"/>
        <w:ind w:left="294" w:right="0"/>
      </w:pPr>
      <w:r>
        <w:t xml:space="preserve">1.1.Formy zajęć dydaktycznych, wymiar godzin i punktów ECTS  </w:t>
      </w:r>
    </w:p>
    <w:p w:rsidR="00AC5081" w:rsidRDefault="00FF273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631" w:type="dxa"/>
        <w:tblInd w:w="5" w:type="dxa"/>
        <w:tblCellMar>
          <w:top w:w="54" w:type="dxa"/>
          <w:left w:w="108" w:type="dxa"/>
          <w:bottom w:w="0" w:type="dxa"/>
          <w:right w:w="60" w:type="dxa"/>
        </w:tblCellMar>
        <w:tblLook w:val="04A0" w:firstRow="1" w:lastRow="0" w:firstColumn="1" w:lastColumn="0" w:noHBand="0" w:noVBand="1"/>
      </w:tblPr>
      <w:tblGrid>
        <w:gridCol w:w="1050"/>
        <w:gridCol w:w="914"/>
        <w:gridCol w:w="787"/>
        <w:gridCol w:w="853"/>
        <w:gridCol w:w="799"/>
        <w:gridCol w:w="821"/>
        <w:gridCol w:w="764"/>
        <w:gridCol w:w="948"/>
        <w:gridCol w:w="1190"/>
        <w:gridCol w:w="1505"/>
      </w:tblGrid>
      <w:tr w:rsidR="00AC5081">
        <w:trPr>
          <w:trHeight w:val="835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96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Semestr </w:t>
            </w:r>
          </w:p>
          <w:p w:rsidR="00AC5081" w:rsidRDefault="00FF2730">
            <w:pPr>
              <w:spacing w:after="0"/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(nr)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081" w:rsidRDefault="00FF2730">
            <w:pPr>
              <w:spacing w:after="0"/>
              <w:ind w:left="70"/>
            </w:pPr>
            <w:r>
              <w:rPr>
                <w:rFonts w:ascii="Corbel" w:eastAsia="Corbel" w:hAnsi="Corbel" w:cs="Corbel"/>
                <w:sz w:val="24"/>
              </w:rPr>
              <w:t xml:space="preserve">Wykł.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081" w:rsidRDefault="00FF2730">
            <w:pPr>
              <w:spacing w:after="0"/>
              <w:ind w:left="96"/>
            </w:pPr>
            <w:r>
              <w:rPr>
                <w:rFonts w:ascii="Corbel" w:eastAsia="Corbel" w:hAnsi="Corbel" w:cs="Corbel"/>
                <w:sz w:val="24"/>
              </w:rPr>
              <w:t xml:space="preserve">Ćw.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081" w:rsidRDefault="00FF2730">
            <w:pPr>
              <w:spacing w:after="0"/>
              <w:jc w:val="both"/>
            </w:pPr>
            <w:r>
              <w:rPr>
                <w:rFonts w:ascii="Corbel" w:eastAsia="Corbel" w:hAnsi="Corbel" w:cs="Corbel"/>
                <w:sz w:val="24"/>
              </w:rPr>
              <w:t xml:space="preserve">Konw.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081" w:rsidRDefault="00FF2730">
            <w:pPr>
              <w:spacing w:after="0"/>
              <w:ind w:left="74"/>
            </w:pPr>
            <w:r>
              <w:rPr>
                <w:rFonts w:ascii="Corbel" w:eastAsia="Corbel" w:hAnsi="Corbel" w:cs="Corbel"/>
                <w:sz w:val="24"/>
              </w:rPr>
              <w:t xml:space="preserve">Lab.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081" w:rsidRDefault="00FF2730">
            <w:pPr>
              <w:spacing w:after="0"/>
              <w:ind w:left="48"/>
            </w:pPr>
            <w:r>
              <w:rPr>
                <w:rFonts w:ascii="Corbel" w:eastAsia="Corbel" w:hAnsi="Corbel" w:cs="Corbel"/>
                <w:sz w:val="24"/>
              </w:rPr>
              <w:t xml:space="preserve">Sem.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081" w:rsidRDefault="00FF2730">
            <w:pPr>
              <w:spacing w:after="0"/>
              <w:ind w:right="4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ZP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081" w:rsidRDefault="00FF2730">
            <w:pPr>
              <w:spacing w:after="0"/>
              <w:ind w:left="70"/>
            </w:pPr>
            <w:r>
              <w:rPr>
                <w:rFonts w:ascii="Corbel" w:eastAsia="Corbel" w:hAnsi="Corbel" w:cs="Corbel"/>
                <w:sz w:val="24"/>
              </w:rPr>
              <w:t xml:space="preserve">Prakt.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081" w:rsidRDefault="00FF2730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Inne (jakie?)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081" w:rsidRDefault="00FF2730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Liczba pkt ECTS </w:t>
            </w:r>
          </w:p>
        </w:tc>
      </w:tr>
      <w:tr w:rsidR="00AC5081">
        <w:trPr>
          <w:trHeight w:val="463"/>
        </w:trPr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 </w:t>
            </w:r>
          </w:p>
        </w:tc>
        <w:tc>
          <w:tcPr>
            <w:tcW w:w="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ind w:right="48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  <w:tc>
          <w:tcPr>
            <w:tcW w:w="7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ind w:right="5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  <w:tc>
          <w:tcPr>
            <w:tcW w:w="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ind w:righ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7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9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ind w:left="2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1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5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ind w:right="47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3 </w:t>
            </w:r>
          </w:p>
        </w:tc>
      </w:tr>
    </w:tbl>
    <w:p w:rsidR="00AC5081" w:rsidRDefault="00FF27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AC5081" w:rsidRDefault="00FF2730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AC5081" w:rsidRDefault="00FF2730">
      <w:pPr>
        <w:spacing w:after="32" w:line="250" w:lineRule="auto"/>
        <w:ind w:left="709" w:right="6034" w:hanging="425"/>
      </w:pPr>
      <w:r>
        <w:rPr>
          <w:rFonts w:ascii="Corbel" w:eastAsia="Corbel" w:hAnsi="Corbel" w:cs="Corbel"/>
          <w:b/>
          <w:sz w:val="24"/>
        </w:rPr>
        <w:t xml:space="preserve">1.2. Sposób realizacji zajęć  </w:t>
      </w:r>
      <w:r>
        <w:rPr>
          <w:rFonts w:ascii="Corbel" w:eastAsia="Corbel" w:hAnsi="Corbel" w:cs="Corbel"/>
          <w:sz w:val="24"/>
        </w:rPr>
        <w:t xml:space="preserve"> X </w:t>
      </w:r>
      <w:r>
        <w:rPr>
          <w:rFonts w:ascii="Corbel" w:eastAsia="Corbel" w:hAnsi="Corbel" w:cs="Corbel"/>
          <w:b/>
          <w:sz w:val="24"/>
        </w:rPr>
        <w:t>zajęcia w formie tradycyjnej</w:t>
      </w:r>
      <w:r>
        <w:rPr>
          <w:rFonts w:ascii="Corbel" w:eastAsia="Corbel" w:hAnsi="Corbel" w:cs="Corbel"/>
          <w:sz w:val="24"/>
        </w:rPr>
        <w:t xml:space="preserve">  </w:t>
      </w:r>
    </w:p>
    <w:p w:rsidR="00AC5081" w:rsidRDefault="00FF2730">
      <w:pPr>
        <w:spacing w:after="5" w:line="250" w:lineRule="auto"/>
        <w:ind w:left="715" w:hanging="10"/>
      </w:pPr>
      <w:r>
        <w:rPr>
          <w:rFonts w:ascii="MS Gothic" w:eastAsia="MS Gothic" w:hAnsi="MS Gothic" w:cs="MS Gothic"/>
          <w:sz w:val="24"/>
        </w:rPr>
        <w:t>☐</w:t>
      </w:r>
      <w:r>
        <w:rPr>
          <w:rFonts w:ascii="Corbel" w:eastAsia="Corbel" w:hAnsi="Corbel" w:cs="Corbel"/>
          <w:sz w:val="24"/>
        </w:rPr>
        <w:t xml:space="preserve"> zajęcia realizowane z wykorzystaniem metod i technik kształcenia na odległość </w:t>
      </w:r>
    </w:p>
    <w:p w:rsidR="00AC5081" w:rsidRDefault="00FF273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AC5081" w:rsidRDefault="00FF2730">
      <w:pPr>
        <w:spacing w:after="5" w:line="250" w:lineRule="auto"/>
        <w:ind w:left="709" w:hanging="425"/>
      </w:pPr>
      <w:r>
        <w:rPr>
          <w:rFonts w:ascii="Corbel" w:eastAsia="Corbel" w:hAnsi="Corbel" w:cs="Corbel"/>
          <w:b/>
          <w:sz w:val="24"/>
        </w:rPr>
        <w:t xml:space="preserve">1.3  </w:t>
      </w:r>
      <w:r>
        <w:rPr>
          <w:rFonts w:ascii="Corbel" w:eastAsia="Corbel" w:hAnsi="Corbel" w:cs="Corbel"/>
          <w:b/>
          <w:sz w:val="24"/>
        </w:rPr>
        <w:t xml:space="preserve">Forma zaliczenia przedmiotu /modułu (z toku) </w:t>
      </w:r>
      <w:r>
        <w:rPr>
          <w:rFonts w:ascii="Corbel" w:eastAsia="Corbel" w:hAnsi="Corbel" w:cs="Corbel"/>
          <w:sz w:val="24"/>
        </w:rPr>
        <w:t xml:space="preserve">(egzamin, </w:t>
      </w:r>
      <w:r>
        <w:rPr>
          <w:rFonts w:ascii="Corbel" w:eastAsia="Corbel" w:hAnsi="Corbel" w:cs="Corbel"/>
          <w:b/>
          <w:sz w:val="24"/>
          <w:u w:val="single" w:color="000000"/>
        </w:rPr>
        <w:t>zaliczenie z oceną</w:t>
      </w:r>
      <w:r>
        <w:rPr>
          <w:rFonts w:ascii="Corbel" w:eastAsia="Corbel" w:hAnsi="Corbel" w:cs="Corbel"/>
          <w:sz w:val="24"/>
        </w:rPr>
        <w:t xml:space="preserve">, zaliczenie bez oceny) </w:t>
      </w:r>
    </w:p>
    <w:p w:rsidR="00AC5081" w:rsidRDefault="00FF2730">
      <w:pPr>
        <w:spacing w:after="5" w:line="250" w:lineRule="auto"/>
        <w:ind w:left="294" w:hanging="10"/>
      </w:pPr>
      <w:r>
        <w:rPr>
          <w:rFonts w:ascii="Corbel" w:eastAsia="Corbel" w:hAnsi="Corbel" w:cs="Corbel"/>
          <w:b/>
          <w:sz w:val="24"/>
        </w:rPr>
        <w:t xml:space="preserve">Zaliczenie na ocenę </w:t>
      </w:r>
    </w:p>
    <w:p w:rsidR="00AC5081" w:rsidRDefault="00FF2730">
      <w:pPr>
        <w:spacing w:after="0"/>
        <w:jc w:val="right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AC5081" w:rsidRDefault="00FF27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AC5081" w:rsidRDefault="00FF2730">
      <w:pPr>
        <w:spacing w:after="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AC5081" w:rsidRDefault="00FF2730">
      <w:pPr>
        <w:spacing w:after="7"/>
      </w:pPr>
      <w:r>
        <w:rPr>
          <w:rFonts w:ascii="Corbel" w:eastAsia="Corbel" w:hAnsi="Corbel" w:cs="Corbel"/>
          <w:sz w:val="24"/>
        </w:rPr>
        <w:t xml:space="preserve"> </w:t>
      </w:r>
    </w:p>
    <w:p w:rsidR="00AC5081" w:rsidRDefault="00FF2730">
      <w:pPr>
        <w:pStyle w:val="Nagwek1"/>
        <w:ind w:left="-5" w:right="0"/>
      </w:pPr>
      <w:r>
        <w:rPr>
          <w:sz w:val="24"/>
        </w:rPr>
        <w:t>2.W</w:t>
      </w:r>
      <w:r>
        <w:t xml:space="preserve">YMAGANIA WSTĘPNE </w:t>
      </w:r>
      <w:r>
        <w:rPr>
          <w:sz w:val="24"/>
        </w:rPr>
        <w:t xml:space="preserve"> </w:t>
      </w:r>
    </w:p>
    <w:p w:rsidR="00AC5081" w:rsidRDefault="00FF2730">
      <w:pPr>
        <w:spacing w:after="27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AC5081" w:rsidRDefault="00FF273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41" w:line="249" w:lineRule="auto"/>
        <w:ind w:left="234" w:right="345" w:hanging="10"/>
        <w:jc w:val="both"/>
      </w:pPr>
      <w:r>
        <w:rPr>
          <w:rFonts w:ascii="Corbel" w:eastAsia="Corbel" w:hAnsi="Corbel" w:cs="Corbel"/>
          <w:sz w:val="24"/>
        </w:rPr>
        <w:t xml:space="preserve">Wiedza ogólna na poziomie maturalnym. Szczątkowa umiejętność rozumiejącego czytania tekstów, w tym: wydobywania argumentów i ich przesłanek, formułowania i argumentowania tez. </w:t>
      </w:r>
    </w:p>
    <w:p w:rsidR="00AC5081" w:rsidRDefault="00FF2730">
      <w:pPr>
        <w:spacing w:after="13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AC5081" w:rsidRDefault="00FF2730">
      <w:pPr>
        <w:pStyle w:val="Nagwek1"/>
        <w:ind w:left="-5" w:right="0"/>
      </w:pPr>
      <w:r>
        <w:rPr>
          <w:sz w:val="24"/>
        </w:rPr>
        <w:t>3.</w:t>
      </w:r>
      <w:r>
        <w:t xml:space="preserve"> CELE</w:t>
      </w:r>
      <w:r>
        <w:rPr>
          <w:sz w:val="24"/>
        </w:rPr>
        <w:t>,</w:t>
      </w:r>
      <w:r>
        <w:t xml:space="preserve"> EFEKTY KSZTAŁCENIA </w:t>
      </w:r>
      <w:r>
        <w:rPr>
          <w:sz w:val="24"/>
        </w:rPr>
        <w:t>,</w:t>
      </w:r>
      <w:r>
        <w:t xml:space="preserve"> TREŚCI </w:t>
      </w:r>
      <w:r>
        <w:rPr>
          <w:sz w:val="24"/>
        </w:rPr>
        <w:t>P</w:t>
      </w:r>
      <w:r>
        <w:t xml:space="preserve">ROGRAMOWE I STOSOWANE METODY </w:t>
      </w:r>
      <w:r>
        <w:rPr>
          <w:sz w:val="24"/>
        </w:rPr>
        <w:t>D</w:t>
      </w:r>
      <w:r>
        <w:t>YDAKTYCZN</w:t>
      </w:r>
      <w:r>
        <w:t>E</w:t>
      </w:r>
      <w:r>
        <w:rPr>
          <w:sz w:val="24"/>
        </w:rPr>
        <w:t xml:space="preserve"> </w:t>
      </w:r>
    </w:p>
    <w:p w:rsidR="00AC5081" w:rsidRDefault="00FF273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AC5081" w:rsidRDefault="00FF2730">
      <w:pPr>
        <w:pStyle w:val="Nagwek2"/>
        <w:ind w:left="423" w:right="0"/>
      </w:pPr>
      <w:r>
        <w:t xml:space="preserve">3.1 Cele przedmiotu/modułu  </w:t>
      </w:r>
    </w:p>
    <w:p w:rsidR="00AC5081" w:rsidRDefault="00FF2730">
      <w:pPr>
        <w:spacing w:after="0"/>
        <w:ind w:left="360"/>
      </w:pPr>
      <w:r>
        <w:rPr>
          <w:rFonts w:ascii="Corbel" w:eastAsia="Corbel" w:hAnsi="Corbel" w:cs="Corbel"/>
          <w:i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93" w:type="dxa"/>
          <w:left w:w="11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843"/>
        <w:gridCol w:w="8680"/>
      </w:tblGrid>
      <w:tr w:rsidR="00AC5081">
        <w:trPr>
          <w:trHeight w:val="674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C1 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Nauczyć umiejętności rozumiejącego czytania tekstów, w tym: wydobywania argumentów i ich przesłanek, formułowania i argumentowania tez </w:t>
            </w:r>
          </w:p>
        </w:tc>
      </w:tr>
      <w:tr w:rsidR="00AC5081">
        <w:trPr>
          <w:trHeight w:val="384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C2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Przekazać wiedzę o podstawach logiki i retoryki </w:t>
            </w:r>
          </w:p>
        </w:tc>
      </w:tr>
      <w:tr w:rsidR="00AC5081">
        <w:trPr>
          <w:trHeight w:val="385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C3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Nauczyć dbałości o klarowność wypowiedzi i unikania błędów logicznych </w:t>
            </w:r>
          </w:p>
        </w:tc>
      </w:tr>
      <w:tr w:rsidR="00AC5081">
        <w:trPr>
          <w:trHeight w:val="382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C4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Przekazać wiedzę dotyczącą reguł dyskutowania i formułowania pytań </w:t>
            </w:r>
          </w:p>
        </w:tc>
      </w:tr>
      <w:tr w:rsidR="00AC5081">
        <w:trPr>
          <w:trHeight w:val="384"/>
        </w:trPr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C5 </w:t>
            </w:r>
          </w:p>
        </w:tc>
        <w:tc>
          <w:tcPr>
            <w:tcW w:w="8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Przekazać wiedzę dotyczącą rodzajów wnioskowań </w:t>
            </w:r>
          </w:p>
        </w:tc>
      </w:tr>
    </w:tbl>
    <w:p w:rsidR="00AC5081" w:rsidRDefault="00FF27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AC5081" w:rsidRDefault="00FF2730">
      <w:pPr>
        <w:pStyle w:val="Nagwek2"/>
        <w:ind w:left="423" w:right="0"/>
      </w:pPr>
      <w:r>
        <w:t>3.2 Efekty kształcenia dla przedmiotu/ modułu</w:t>
      </w:r>
      <w:r>
        <w:rPr>
          <w:b w:val="0"/>
        </w:rPr>
        <w:t xml:space="preserve"> ( </w:t>
      </w:r>
      <w:r>
        <w:rPr>
          <w:b w:val="0"/>
          <w:i/>
        </w:rPr>
        <w:t>wypełnia koordynator</w:t>
      </w:r>
      <w:r>
        <w:rPr>
          <w:b w:val="0"/>
        </w:rPr>
        <w:t xml:space="preserve">) </w:t>
      </w:r>
    </w:p>
    <w:p w:rsidR="00AC5081" w:rsidRDefault="00FF27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08" w:type="dxa"/>
          <w:bottom w:w="5" w:type="dxa"/>
          <w:right w:w="65" w:type="dxa"/>
        </w:tblCellMar>
        <w:tblLook w:val="04A0" w:firstRow="1" w:lastRow="0" w:firstColumn="1" w:lastColumn="0" w:noHBand="0" w:noVBand="1"/>
      </w:tblPr>
      <w:tblGrid>
        <w:gridCol w:w="1692"/>
        <w:gridCol w:w="5966"/>
        <w:gridCol w:w="1865"/>
      </w:tblGrid>
      <w:tr w:rsidR="00AC5081">
        <w:trPr>
          <w:trHeight w:val="1183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081" w:rsidRDefault="00FF2730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>EK</w:t>
            </w:r>
            <w:r>
              <w:rPr>
                <w:rFonts w:ascii="Corbel" w:eastAsia="Corbel" w:hAnsi="Corbel" w:cs="Corbel"/>
                <w:sz w:val="24"/>
              </w:rPr>
              <w:t xml:space="preserve"> ( efekt kształcenia) 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081" w:rsidRDefault="00FF2730">
            <w:pPr>
              <w:spacing w:after="0"/>
              <w:ind w:left="94"/>
            </w:pPr>
            <w:r>
              <w:rPr>
                <w:rFonts w:ascii="Corbel" w:eastAsia="Corbel" w:hAnsi="Corbel" w:cs="Corbel"/>
                <w:sz w:val="24"/>
              </w:rPr>
              <w:t xml:space="preserve">Treść efektu kształcenia zdefiniowanego dla przedmiotu </w:t>
            </w:r>
          </w:p>
          <w:p w:rsidR="00AC5081" w:rsidRDefault="00FF2730">
            <w:pPr>
              <w:spacing w:after="0"/>
              <w:ind w:right="43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(modułu)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Odniesienie do efektów  </w:t>
            </w:r>
          </w:p>
          <w:p w:rsidR="00AC5081" w:rsidRDefault="00FF2730">
            <w:pPr>
              <w:spacing w:after="0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kierunkowych </w:t>
            </w:r>
            <w:r>
              <w:rPr>
                <w:rFonts w:ascii="Corbel" w:eastAsia="Corbel" w:hAnsi="Corbel" w:cs="Corbel"/>
                <w:b/>
                <w:sz w:val="24"/>
              </w:rPr>
              <w:t>(KEK)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C5081">
        <w:trPr>
          <w:trHeight w:val="1421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AC5081" w:rsidRDefault="00FF2730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EK_01 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5081" w:rsidRDefault="00FF2730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student ma uporządkowaną wiedzę podstawową z zakresu logiki pragmatycznej, formalnej i krytycznego myślenia </w:t>
            </w:r>
          </w:p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K_W03 </w:t>
            </w:r>
          </w:p>
        </w:tc>
      </w:tr>
      <w:tr w:rsidR="00AC5081">
        <w:trPr>
          <w:trHeight w:val="1222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AC5081" w:rsidRDefault="00FF2730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EK_02 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student ma świadomość kompleksowej natury języka oraz jego złożoności i historyczno – kulturowej zmienności jego znaczeń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K_W08 </w:t>
            </w:r>
          </w:p>
        </w:tc>
      </w:tr>
      <w:tr w:rsidR="00AC5081">
        <w:trPr>
          <w:trHeight w:val="1128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AC5081" w:rsidRDefault="00FF2730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EK_03 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student potrafi rozpoznać, zinterpretować i analizować krytycznie  różne rodzaje wytworów kultury i określić  ich rangę w procesie komunikacji międzykulturowej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ab/>
              <w:t xml:space="preserve">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K_U05 </w:t>
            </w:r>
          </w:p>
        </w:tc>
      </w:tr>
      <w:tr w:rsidR="00AC5081">
        <w:trPr>
          <w:trHeight w:val="889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AC5081" w:rsidRDefault="00FF2730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EK_04 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student posiada umiejętność merytorycznego argumentowania, z wykorzystaniem poglądów innych autorów, oraz formułowania wniosków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K_U06 </w:t>
            </w:r>
          </w:p>
        </w:tc>
      </w:tr>
      <w:tr w:rsidR="00AC5081">
        <w:trPr>
          <w:trHeight w:val="886"/>
        </w:trPr>
        <w:tc>
          <w:tcPr>
            <w:tcW w:w="16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 </w:t>
            </w:r>
          </w:p>
          <w:p w:rsidR="00AC5081" w:rsidRDefault="00FF2730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 xml:space="preserve">EK_05 </w:t>
            </w:r>
          </w:p>
        </w:tc>
        <w:tc>
          <w:tcPr>
            <w:tcW w:w="5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</w:rPr>
              <w:t xml:space="preserve">student </w:t>
            </w:r>
            <w:r>
              <w:rPr>
                <w:rFonts w:ascii="Corbel" w:eastAsia="Corbel" w:hAnsi="Corbel" w:cs="Corbel"/>
                <w:sz w:val="24"/>
              </w:rPr>
              <w:t xml:space="preserve">rozumie różne dylematy  związane z komunikacją międzykulturową </w:t>
            </w:r>
          </w:p>
        </w:tc>
        <w:tc>
          <w:tcPr>
            <w:tcW w:w="18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K_K04 </w:t>
            </w:r>
          </w:p>
        </w:tc>
      </w:tr>
    </w:tbl>
    <w:p w:rsidR="00AC5081" w:rsidRDefault="00FF27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AC5081" w:rsidRDefault="00FF2730">
      <w:pPr>
        <w:pStyle w:val="Nagwek2"/>
        <w:ind w:left="423" w:right="0"/>
      </w:pPr>
      <w:r>
        <w:t xml:space="preserve">3.3 Treści programowe </w:t>
      </w:r>
      <w:r>
        <w:rPr>
          <w:b w:val="0"/>
        </w:rPr>
        <w:t>(</w:t>
      </w:r>
      <w:r>
        <w:rPr>
          <w:b w:val="0"/>
          <w:i/>
        </w:rPr>
        <w:t>wypełnia koordynator)</w:t>
      </w:r>
      <w:r>
        <w:t xml:space="preserve"> </w:t>
      </w:r>
    </w:p>
    <w:p w:rsidR="00AC5081" w:rsidRDefault="00FF2730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wykładu  </w:t>
      </w:r>
    </w:p>
    <w:p w:rsidR="00AC5081" w:rsidRDefault="00FF2730">
      <w:pPr>
        <w:spacing w:after="0"/>
        <w:ind w:left="108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1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AC5081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AC5081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ind w:left="360"/>
            </w:pPr>
            <w:r>
              <w:rPr>
                <w:rFonts w:ascii="Corbel" w:eastAsia="Corbel" w:hAnsi="Corbel" w:cs="Corbel"/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Czym jest krytyczne myślenie i w jakich relacjach pozostaje do wiedzy i wiary  - 2 godz. </w:t>
            </w:r>
          </w:p>
        </w:tc>
      </w:tr>
      <w:tr w:rsidR="00AC5081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Fakty, opinie, sądy, przekonania - 2 godz. </w:t>
            </w:r>
          </w:p>
        </w:tc>
      </w:tr>
      <w:tr w:rsidR="00AC5081">
        <w:trPr>
          <w:trHeight w:val="303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Hipoteza, dowód, fakt, interpretacja- </w:t>
            </w:r>
            <w:r>
              <w:rPr>
                <w:rFonts w:ascii="Corbel" w:eastAsia="Corbel" w:hAnsi="Corbel" w:cs="Corbel"/>
                <w:sz w:val="24"/>
              </w:rPr>
              <w:t xml:space="preserve">2 godz. </w:t>
            </w:r>
          </w:p>
        </w:tc>
      </w:tr>
      <w:tr w:rsidR="00AC5081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Rodzaje argumentów i ich zastosowania- 2 godz. </w:t>
            </w:r>
          </w:p>
        </w:tc>
      </w:tr>
      <w:tr w:rsidR="00AC5081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Typy rozumowań (wnioskowań) - 2 godz. </w:t>
            </w:r>
          </w:p>
        </w:tc>
      </w:tr>
      <w:tr w:rsidR="00AC5081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Błędy logiczne- 2 godz. </w:t>
            </w:r>
          </w:p>
        </w:tc>
      </w:tr>
      <w:tr w:rsidR="00AC5081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Rodzaje pytań- 2 godz. </w:t>
            </w:r>
          </w:p>
        </w:tc>
      </w:tr>
      <w:tr w:rsidR="00AC5081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Dyskusja: zasady i rodzaje – 1 godz. </w:t>
            </w:r>
          </w:p>
        </w:tc>
      </w:tr>
    </w:tbl>
    <w:p w:rsidR="00AC5081" w:rsidRDefault="00FF27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AC5081" w:rsidRDefault="00FF2730">
      <w:pPr>
        <w:numPr>
          <w:ilvl w:val="0"/>
          <w:numId w:val="1"/>
        </w:numPr>
        <w:spacing w:after="5" w:line="250" w:lineRule="auto"/>
        <w:ind w:hanging="360"/>
      </w:pPr>
      <w:r>
        <w:rPr>
          <w:rFonts w:ascii="Corbel" w:eastAsia="Corbel" w:hAnsi="Corbel" w:cs="Corbel"/>
          <w:sz w:val="24"/>
        </w:rPr>
        <w:t xml:space="preserve">Problematyka ćwiczeń audytoryjnych, konwersatoryjnych, laboratoryjnych, zajęć praktycznych  </w:t>
      </w:r>
    </w:p>
    <w:p w:rsidR="00AC5081" w:rsidRDefault="00FF2730">
      <w:pPr>
        <w:spacing w:after="0"/>
        <w:ind w:left="72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1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AC5081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Treści merytoryczne </w:t>
            </w:r>
          </w:p>
        </w:tc>
      </w:tr>
      <w:tr w:rsidR="00AC5081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ind w:left="360"/>
            </w:pPr>
            <w:r>
              <w:rPr>
                <w:rFonts w:ascii="Corbel" w:eastAsia="Corbel" w:hAnsi="Corbel" w:cs="Corbel"/>
                <w:sz w:val="24"/>
              </w:rPr>
              <w:t>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Krytyczne myślenie w relacji do logiki, wiedzy naukowej – 2 godz.  </w:t>
            </w:r>
          </w:p>
        </w:tc>
      </w:tr>
      <w:tr w:rsidR="00AC5081">
        <w:trPr>
          <w:trHeight w:val="303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ind w:left="360"/>
            </w:pPr>
            <w:r>
              <w:rPr>
                <w:rFonts w:ascii="Corbel" w:eastAsia="Corbel" w:hAnsi="Corbel" w:cs="Corbel"/>
                <w:sz w:val="24"/>
              </w:rPr>
              <w:t>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Poprawność myślenia a źródła wiedzy – 2 godz. </w:t>
            </w:r>
          </w:p>
        </w:tc>
      </w:tr>
      <w:tr w:rsidR="00AC5081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ind w:left="360"/>
            </w:pPr>
            <w:r>
              <w:rPr>
                <w:rFonts w:ascii="Corbel" w:eastAsia="Corbel" w:hAnsi="Corbel" w:cs="Corbel"/>
                <w:sz w:val="24"/>
              </w:rPr>
              <w:t>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Prawda a przekonanie. Rodzaje prawd i ich kryteria – 2 godz. </w:t>
            </w:r>
          </w:p>
        </w:tc>
      </w:tr>
      <w:tr w:rsidR="00AC5081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ind w:left="360"/>
            </w:pPr>
            <w:r>
              <w:rPr>
                <w:rFonts w:ascii="Corbel" w:eastAsia="Corbel" w:hAnsi="Corbel" w:cs="Corbel"/>
                <w:sz w:val="24"/>
              </w:rPr>
              <w:t>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Testowanie hipotez: weryfikacja vs. falsyfikacja – 2 godz. </w:t>
            </w:r>
          </w:p>
        </w:tc>
      </w:tr>
      <w:tr w:rsidR="00AC5081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ind w:left="360"/>
            </w:pPr>
            <w:r>
              <w:rPr>
                <w:rFonts w:ascii="Corbel" w:eastAsia="Corbel" w:hAnsi="Corbel" w:cs="Corbel"/>
                <w:sz w:val="24"/>
              </w:rPr>
              <w:t>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Spory o interpretację – 2 godz. </w:t>
            </w:r>
          </w:p>
        </w:tc>
      </w:tr>
      <w:tr w:rsidR="00AC5081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ind w:left="360"/>
            </w:pPr>
            <w:r>
              <w:rPr>
                <w:rFonts w:ascii="Corbel" w:eastAsia="Corbel" w:hAnsi="Corbel" w:cs="Corbel"/>
                <w:sz w:val="24"/>
              </w:rPr>
              <w:t>6.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Fakty i ich uteoretyzowanie – 2 godz. </w:t>
            </w:r>
          </w:p>
        </w:tc>
      </w:tr>
      <w:tr w:rsidR="00AC5081">
        <w:trPr>
          <w:trHeight w:val="598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ind w:left="720" w:hanging="360"/>
            </w:pPr>
            <w:r>
              <w:rPr>
                <w:rFonts w:ascii="Corbel" w:eastAsia="Corbel" w:hAnsi="Corbel" w:cs="Corbel"/>
                <w:sz w:val="24"/>
              </w:rPr>
              <w:t>7.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Bitwa na argumenty (umiejętność doboru argumentów do audytorium i toku dyskusji) – 2 godz. </w:t>
            </w:r>
          </w:p>
        </w:tc>
      </w:tr>
      <w:tr w:rsidR="00AC5081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ind w:left="360"/>
            </w:pPr>
            <w:r>
              <w:rPr>
                <w:rFonts w:ascii="Corbel" w:eastAsia="Corbel" w:hAnsi="Corbel" w:cs="Corbel"/>
                <w:sz w:val="24"/>
              </w:rPr>
              <w:t>8.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Identyfikowanie przesłanek – 2 godz. </w:t>
            </w:r>
          </w:p>
        </w:tc>
      </w:tr>
      <w:tr w:rsidR="00AC5081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ind w:left="360"/>
            </w:pPr>
            <w:r>
              <w:rPr>
                <w:rFonts w:ascii="Corbel" w:eastAsia="Corbel" w:hAnsi="Corbel" w:cs="Corbel"/>
                <w:sz w:val="24"/>
              </w:rPr>
              <w:t>9.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Definicje; rodzaje definicji, warunki poprawności definicji, błędy definiowania – 2 godz. </w:t>
            </w:r>
          </w:p>
        </w:tc>
      </w:tr>
      <w:tr w:rsidR="00AC5081">
        <w:trPr>
          <w:trHeight w:val="59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ind w:left="720" w:hanging="360"/>
            </w:pPr>
            <w:r>
              <w:rPr>
                <w:rFonts w:ascii="Corbel" w:eastAsia="Corbel" w:hAnsi="Corbel" w:cs="Corbel"/>
                <w:sz w:val="24"/>
              </w:rPr>
              <w:t>10.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Logiczna analiza wyrażeń wieloznacznych; homonimia i nieostrość, anafora i okazjonalność, amfibologia – 2 godz. </w:t>
            </w:r>
          </w:p>
        </w:tc>
      </w:tr>
      <w:tr w:rsidR="00AC5081">
        <w:trPr>
          <w:trHeight w:val="30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ind w:left="360"/>
            </w:pPr>
            <w:r>
              <w:rPr>
                <w:rFonts w:ascii="Corbel" w:eastAsia="Corbel" w:hAnsi="Corbel" w:cs="Corbel"/>
                <w:sz w:val="24"/>
              </w:rPr>
              <w:t>11.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Prawo logiczne; pojęcie prawa logicznego, rodzaje praw logicznych </w:t>
            </w:r>
          </w:p>
        </w:tc>
      </w:tr>
      <w:tr w:rsidR="00AC5081">
        <w:trPr>
          <w:trHeight w:val="595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ind w:left="720" w:hanging="360"/>
            </w:pPr>
            <w:r>
              <w:rPr>
                <w:rFonts w:ascii="Corbel" w:eastAsia="Corbel" w:hAnsi="Corbel" w:cs="Corbel"/>
                <w:sz w:val="24"/>
              </w:rPr>
              <w:t>12.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Wnioskowanie a wynikanie. Rodzaje wnioskowań: dedukcyjne,  </w:t>
            </w:r>
            <w:r>
              <w:rPr>
                <w:rFonts w:ascii="Corbel" w:eastAsia="Corbel" w:hAnsi="Corbel" w:cs="Corbel"/>
                <w:sz w:val="24"/>
              </w:rPr>
              <w:t xml:space="preserve">redukcyjne, indukcyjne, per analogiam – 2 godz. </w:t>
            </w:r>
          </w:p>
        </w:tc>
      </w:tr>
      <w:tr w:rsidR="00AC5081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ind w:left="360"/>
            </w:pPr>
            <w:r>
              <w:rPr>
                <w:rFonts w:ascii="Corbel" w:eastAsia="Corbel" w:hAnsi="Corbel" w:cs="Corbel"/>
                <w:sz w:val="24"/>
              </w:rPr>
              <w:t>13.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Elementy logiki pytań – 2 godz. </w:t>
            </w:r>
          </w:p>
        </w:tc>
      </w:tr>
      <w:tr w:rsidR="00AC5081">
        <w:trPr>
          <w:trHeight w:val="302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ind w:left="360"/>
            </w:pPr>
            <w:r>
              <w:rPr>
                <w:rFonts w:ascii="Corbel" w:eastAsia="Corbel" w:hAnsi="Corbel" w:cs="Corbel"/>
                <w:sz w:val="24"/>
              </w:rPr>
              <w:t>14.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Elementy retoryki – 2 godz. </w:t>
            </w:r>
          </w:p>
        </w:tc>
      </w:tr>
      <w:tr w:rsidR="00AC5081">
        <w:trPr>
          <w:trHeight w:val="598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ind w:left="720" w:hanging="360"/>
            </w:pPr>
            <w:r>
              <w:rPr>
                <w:rFonts w:ascii="Corbel" w:eastAsia="Corbel" w:hAnsi="Corbel" w:cs="Corbel"/>
                <w:sz w:val="24"/>
              </w:rPr>
              <w:t>15.</w:t>
            </w:r>
            <w:r>
              <w:rPr>
                <w:rFonts w:ascii="Arial" w:eastAsia="Arial" w:hAnsi="Arial" w:cs="Arial"/>
                <w:sz w:val="24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Dyskusja na wybrany temat (np. rasizmu i etnocentryzmu) z wykorzystaniem poznanych technik argumentacji – 2 godz. </w:t>
            </w:r>
          </w:p>
        </w:tc>
      </w:tr>
    </w:tbl>
    <w:p w:rsidR="00AC5081" w:rsidRDefault="00FF2730">
      <w:pPr>
        <w:spacing w:after="0"/>
      </w:pPr>
      <w:r>
        <w:rPr>
          <w:rFonts w:ascii="Corbel" w:eastAsia="Corbel" w:hAnsi="Corbel" w:cs="Corbel"/>
          <w:sz w:val="24"/>
        </w:rPr>
        <w:lastRenderedPageBreak/>
        <w:t xml:space="preserve"> </w:t>
      </w:r>
    </w:p>
    <w:p w:rsidR="00AC5081" w:rsidRDefault="00FF2730">
      <w:pPr>
        <w:pStyle w:val="Nagwek2"/>
        <w:ind w:left="423" w:right="0"/>
      </w:pPr>
      <w:r>
        <w:t>3.4 Metody dydaktyczne</w:t>
      </w:r>
      <w:r>
        <w:rPr>
          <w:b w:val="0"/>
        </w:rPr>
        <w:t xml:space="preserve">  </w:t>
      </w:r>
    </w:p>
    <w:p w:rsidR="00AC5081" w:rsidRDefault="00FF27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AC5081" w:rsidRDefault="00FF2730">
      <w:pPr>
        <w:spacing w:after="9"/>
      </w:pPr>
      <w:r>
        <w:rPr>
          <w:rFonts w:ascii="Corbel" w:eastAsia="Corbel" w:hAnsi="Corbel" w:cs="Corbel"/>
          <w:i/>
          <w:sz w:val="20"/>
        </w:rPr>
        <w:t xml:space="preserve"> </w:t>
      </w:r>
    </w:p>
    <w:p w:rsidR="00AC5081" w:rsidRDefault="00FF2730">
      <w:pPr>
        <w:spacing w:after="0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Wykład problemowy </w:t>
      </w:r>
    </w:p>
    <w:p w:rsidR="00AC5081" w:rsidRDefault="00FF2730">
      <w:pPr>
        <w:spacing w:after="0"/>
        <w:ind w:left="-5" w:hanging="10"/>
      </w:pPr>
      <w:r>
        <w:rPr>
          <w:rFonts w:ascii="Times New Roman" w:eastAsia="Times New Roman" w:hAnsi="Times New Roman" w:cs="Times New Roman"/>
          <w:sz w:val="24"/>
        </w:rPr>
        <w:t xml:space="preserve">Ćwiczenia: analiza tekstów z dyskusją, praca w grupach (rozwiązywanie zadań) </w:t>
      </w:r>
    </w:p>
    <w:p w:rsidR="00AC5081" w:rsidRDefault="00FF27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AC5081" w:rsidRDefault="00FF2730">
      <w:pPr>
        <w:pStyle w:val="Nagwek2"/>
        <w:ind w:right="0"/>
      </w:pPr>
      <w:r>
        <w:t xml:space="preserve">4. METODY I KRYTERIA OCENY  </w:t>
      </w:r>
    </w:p>
    <w:p w:rsidR="00AC5081" w:rsidRDefault="00FF273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AC5081" w:rsidRDefault="00FF2730">
      <w:pPr>
        <w:pStyle w:val="Nagwek3"/>
        <w:ind w:left="423" w:right="0"/>
      </w:pPr>
      <w:r>
        <w:t xml:space="preserve">4.1 Sposoby weryfikacji efektów kształcenia </w:t>
      </w:r>
    </w:p>
    <w:p w:rsidR="00AC5081" w:rsidRDefault="00FF27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2379"/>
        <w:gridCol w:w="5027"/>
        <w:gridCol w:w="2117"/>
      </w:tblGrid>
      <w:tr w:rsidR="00AC5081">
        <w:trPr>
          <w:trHeight w:val="1183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081" w:rsidRDefault="00FF2730">
            <w:pPr>
              <w:spacing w:after="0"/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Symbol efektu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ind w:left="4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Metody oceny efektów kształcenia </w:t>
            </w:r>
          </w:p>
          <w:p w:rsidR="00AC5081" w:rsidRDefault="00FF2730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(np.: kolokwium, egzamin ustny, egzamin pisemny, projekt, sprawozdanie, obserwacja w </w:t>
            </w:r>
          </w:p>
          <w:p w:rsidR="00AC5081" w:rsidRDefault="00FF2730">
            <w:pPr>
              <w:spacing w:after="0"/>
              <w:ind w:left="9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trakcie zajęć)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081" w:rsidRDefault="00FF2730">
            <w:pPr>
              <w:spacing w:after="0" w:line="240" w:lineRule="auto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Forma zajęć dydaktycznych  </w:t>
            </w:r>
          </w:p>
          <w:p w:rsidR="00AC5081" w:rsidRDefault="00FF2730">
            <w:pPr>
              <w:spacing w:after="0"/>
              <w:ind w:left="5"/>
              <w:jc w:val="center"/>
            </w:pPr>
            <w:r>
              <w:rPr>
                <w:rFonts w:ascii="Corbel" w:eastAsia="Corbel" w:hAnsi="Corbel" w:cs="Corbel"/>
                <w:sz w:val="24"/>
              </w:rPr>
              <w:t xml:space="preserve">(w, ćw, …) </w:t>
            </w:r>
          </w:p>
        </w:tc>
      </w:tr>
      <w:tr w:rsidR="00AC5081">
        <w:trPr>
          <w:trHeight w:val="302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>O</w:t>
            </w:r>
            <w:r>
              <w:rPr>
                <w:rFonts w:ascii="Corbel" w:eastAsia="Corbel" w:hAnsi="Corbel" w:cs="Corbel"/>
                <w:sz w:val="24"/>
              </w:rPr>
              <w:t xml:space="preserve">1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19"/>
              </w:rPr>
              <w:t>ZALICZENIE USTNE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OBSERWACJA W TRAKCIE ZAJĘĆ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19"/>
              </w:rPr>
              <w:t>WYKŁAD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KONW. </w:t>
            </w:r>
          </w:p>
        </w:tc>
      </w:tr>
      <w:tr w:rsidR="00AC5081">
        <w:trPr>
          <w:trHeight w:val="302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>E</w:t>
            </w:r>
            <w:r>
              <w:rPr>
                <w:rFonts w:ascii="Corbel" w:eastAsia="Corbel" w:hAnsi="Corbel" w:cs="Corbel"/>
                <w:sz w:val="19"/>
              </w:rPr>
              <w:t>K</w:t>
            </w:r>
            <w:r>
              <w:rPr>
                <w:rFonts w:ascii="Corbel" w:eastAsia="Corbel" w:hAnsi="Corbel" w:cs="Corbel"/>
                <w:sz w:val="24"/>
              </w:rPr>
              <w:t>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02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19"/>
              </w:rPr>
              <w:t>ZALICZENIE USTNE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19"/>
              </w:rPr>
              <w:t>OBSERWACJA W TRAKCIE ZAJĘĆ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19"/>
              </w:rPr>
              <w:t>WYKŁAD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KONW. </w:t>
            </w:r>
          </w:p>
        </w:tc>
      </w:tr>
      <w:tr w:rsidR="00AC5081">
        <w:trPr>
          <w:trHeight w:val="305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03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19"/>
              </w:rPr>
              <w:t>ZALICZENIE USTNE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OBSERWACJA W TRAKCIE ZAJĘĆ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19"/>
              </w:rPr>
              <w:t>WYKŁAD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KONW. </w:t>
            </w:r>
          </w:p>
        </w:tc>
      </w:tr>
      <w:tr w:rsidR="00AC5081">
        <w:trPr>
          <w:trHeight w:val="303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04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19"/>
              </w:rPr>
              <w:t>OBSERWACJA W TRAKCIE ZAJĘĆ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19"/>
              </w:rPr>
              <w:t>WYKŁAD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KONW. </w:t>
            </w:r>
          </w:p>
        </w:tc>
      </w:tr>
      <w:tr w:rsidR="00AC5081">
        <w:trPr>
          <w:trHeight w:val="302"/>
        </w:trPr>
        <w:tc>
          <w:tcPr>
            <w:tcW w:w="23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ind w:left="3"/>
            </w:pPr>
            <w:r>
              <w:rPr>
                <w:rFonts w:ascii="Corbel" w:eastAsia="Corbel" w:hAnsi="Corbel" w:cs="Corbel"/>
                <w:sz w:val="24"/>
              </w:rPr>
              <w:t>EK_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05 </w:t>
            </w:r>
          </w:p>
        </w:tc>
        <w:tc>
          <w:tcPr>
            <w:tcW w:w="50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19"/>
              </w:rPr>
              <w:t>OBSERWACJA W TRAKCIE ZAJĘĆ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19"/>
              </w:rPr>
              <w:t>WYKŁAD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KONW. </w:t>
            </w:r>
          </w:p>
        </w:tc>
      </w:tr>
    </w:tbl>
    <w:p w:rsidR="00AC5081" w:rsidRDefault="00FF27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AC5081" w:rsidRDefault="00FF2730">
      <w:pPr>
        <w:pStyle w:val="Nagwek3"/>
        <w:ind w:left="423" w:right="0"/>
      </w:pPr>
      <w:r>
        <w:t xml:space="preserve">4.2 Warunki zaliczenia przedmiotu (kryteria oceniania)  </w:t>
      </w:r>
    </w:p>
    <w:p w:rsidR="00AC5081" w:rsidRDefault="00FF2730">
      <w:pPr>
        <w:spacing w:after="0"/>
        <w:ind w:left="428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1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9523"/>
      </w:tblGrid>
      <w:tr w:rsidR="00AC5081">
        <w:trPr>
          <w:trHeight w:val="2941"/>
        </w:trPr>
        <w:tc>
          <w:tcPr>
            <w:tcW w:w="9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 w:line="240" w:lineRule="auto"/>
              <w:ind w:right="4968"/>
            </w:pPr>
            <w:r>
              <w:rPr>
                <w:rFonts w:ascii="Corbel" w:eastAsia="Corbel" w:hAnsi="Corbel" w:cs="Corbel"/>
                <w:sz w:val="24"/>
              </w:rPr>
              <w:t xml:space="preserve">Zaliczenie wykładu: ocena 3 – odpowiedź na 2 pytania spośród 4  ocena 4 – odpowiedź na 3 pytania spośród 4 ocena 5 – odpowiedź na 4 pytania spośród 4 </w:t>
            </w:r>
          </w:p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AC5081" w:rsidRDefault="00FF2730">
            <w:pPr>
              <w:spacing w:after="0" w:line="240" w:lineRule="auto"/>
              <w:ind w:right="1290"/>
            </w:pPr>
            <w:r>
              <w:rPr>
                <w:rFonts w:ascii="Corbel" w:eastAsia="Corbel" w:hAnsi="Corbel" w:cs="Corbel"/>
                <w:sz w:val="24"/>
              </w:rPr>
              <w:t xml:space="preserve">Zaliczenie ćwiczeń:  </w:t>
            </w:r>
            <w:r>
              <w:rPr>
                <w:rFonts w:ascii="Corbel" w:eastAsia="Corbel" w:hAnsi="Corbel" w:cs="Corbel"/>
                <w:sz w:val="24"/>
              </w:rPr>
              <w:t>ocena 3 pełna obecność na zajęciach ocena 4</w:t>
            </w:r>
            <w:r>
              <w:rPr>
                <w:rFonts w:ascii="Corbel" w:eastAsia="Corbel" w:hAnsi="Corbel" w:cs="Corbel"/>
                <w:b/>
                <w:sz w:val="18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pełna obecność na zajęciach oraz sporadyczna (do 50 % zajęć) aktywność  ocena 5</w:t>
            </w:r>
            <w:r>
              <w:rPr>
                <w:rFonts w:ascii="Corbel" w:eastAsia="Corbel" w:hAnsi="Corbel" w:cs="Corbel"/>
                <w:b/>
                <w:sz w:val="18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pełna obecność na zajęciach oraz częsta (powyżej 70 % zajęć) aktywność </w:t>
            </w:r>
          </w:p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AC5081" w:rsidRDefault="00FF27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AC5081" w:rsidRDefault="00FF2730">
      <w:pPr>
        <w:pStyle w:val="Nagwek2"/>
        <w:ind w:left="284" w:right="0" w:hanging="284"/>
      </w:pPr>
      <w:r>
        <w:t>5. CAŁKOWITY NAKŁAD PRACY STUDENTA POTRZEBNY DO OSIĄGNI</w:t>
      </w:r>
      <w:r>
        <w:t xml:space="preserve">ĘCIA ZAŁOŻONYCH EFEKTÓW W GODZINACH ORAZ PUNKTACH ECTS  </w:t>
      </w:r>
    </w:p>
    <w:p w:rsidR="00AC5081" w:rsidRDefault="00FF27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tbl>
      <w:tblPr>
        <w:tblStyle w:val="TableGrid"/>
        <w:tblW w:w="9523" w:type="dxa"/>
        <w:tblInd w:w="113" w:type="dxa"/>
        <w:tblCellMar>
          <w:top w:w="54" w:type="dxa"/>
          <w:left w:w="11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4902"/>
        <w:gridCol w:w="4621"/>
      </w:tblGrid>
      <w:tr w:rsidR="00AC5081">
        <w:trPr>
          <w:trHeight w:val="59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5081" w:rsidRDefault="00FF2730">
            <w:pPr>
              <w:spacing w:after="0"/>
              <w:ind w:left="4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Forma aktywności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jc w:val="center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Średnia liczba godzin na zrealizowanie aktywności </w:t>
            </w:r>
          </w:p>
        </w:tc>
      </w:tr>
      <w:tr w:rsidR="00AC5081">
        <w:trPr>
          <w:trHeight w:val="598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Godziny kontaktowe wynikające planu z studiów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45 </w:t>
            </w:r>
          </w:p>
        </w:tc>
      </w:tr>
      <w:tr w:rsidR="00AC5081">
        <w:trPr>
          <w:trHeight w:val="596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Inne z udziałem nauczyciela </w:t>
            </w:r>
          </w:p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(udział w konsultacjach, egzaminie)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15 </w:t>
            </w:r>
          </w:p>
        </w:tc>
      </w:tr>
      <w:tr w:rsidR="00AC5081">
        <w:trPr>
          <w:trHeight w:val="1181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lastRenderedPageBreak/>
              <w:t xml:space="preserve">Godziny niekontaktowe – praca własna studenta </w:t>
            </w:r>
          </w:p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(przygotowanie do zajęć, egzaminu, napisanie referatu itp.)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30 </w:t>
            </w:r>
          </w:p>
        </w:tc>
      </w:tr>
      <w:tr w:rsidR="00AC5081">
        <w:trPr>
          <w:trHeight w:val="305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SUMA GODZIN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90 </w:t>
            </w:r>
          </w:p>
        </w:tc>
      </w:tr>
      <w:tr w:rsidR="00AC5081">
        <w:trPr>
          <w:trHeight w:val="302"/>
        </w:trPr>
        <w:tc>
          <w:tcPr>
            <w:tcW w:w="4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b/>
                <w:sz w:val="24"/>
              </w:rPr>
              <w:t xml:space="preserve">SUMARYCZNA LICZBA PUNKTÓW ECTS </w:t>
            </w:r>
          </w:p>
        </w:tc>
        <w:tc>
          <w:tcPr>
            <w:tcW w:w="46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3 </w:t>
            </w:r>
          </w:p>
        </w:tc>
      </w:tr>
    </w:tbl>
    <w:p w:rsidR="00AC5081" w:rsidRDefault="00FF2730">
      <w:pPr>
        <w:spacing w:after="0" w:line="250" w:lineRule="auto"/>
        <w:ind w:left="438" w:right="47" w:hanging="10"/>
      </w:pPr>
      <w:r>
        <w:rPr>
          <w:rFonts w:ascii="Corbel" w:eastAsia="Corbel" w:hAnsi="Corbel" w:cs="Corbel"/>
          <w:i/>
          <w:sz w:val="24"/>
        </w:rPr>
        <w:t>* Należy uwzględnić, że 1 pkt ECTS odpowiada 25-</w:t>
      </w:r>
      <w:r>
        <w:rPr>
          <w:rFonts w:ascii="Corbel" w:eastAsia="Corbel" w:hAnsi="Corbel" w:cs="Corbel"/>
          <w:i/>
          <w:sz w:val="24"/>
        </w:rPr>
        <w:t xml:space="preserve">30 godzin całkowitego nakładu pracy studenta. </w:t>
      </w:r>
    </w:p>
    <w:p w:rsidR="00AC5081" w:rsidRDefault="00FF2730">
      <w:pPr>
        <w:spacing w:after="0"/>
      </w:pPr>
      <w:r>
        <w:rPr>
          <w:rFonts w:ascii="Corbel" w:eastAsia="Corbel" w:hAnsi="Corbel" w:cs="Corbel"/>
          <w:sz w:val="24"/>
        </w:rPr>
        <w:t xml:space="preserve"> </w:t>
      </w:r>
    </w:p>
    <w:p w:rsidR="00AC5081" w:rsidRDefault="00FF2730">
      <w:pPr>
        <w:pStyle w:val="Nagwek2"/>
        <w:ind w:right="0"/>
      </w:pPr>
      <w:r>
        <w:t xml:space="preserve">6. PRAKTYKI ZAWODOWE W RAMACH PRZEDMIOTU/ MODUŁU  </w:t>
      </w:r>
    </w:p>
    <w:p w:rsidR="00AC5081" w:rsidRDefault="00FF2730">
      <w:pPr>
        <w:spacing w:after="0"/>
        <w:ind w:left="360"/>
      </w:pPr>
      <w:r>
        <w:rPr>
          <w:rFonts w:ascii="Corbel" w:eastAsia="Corbel" w:hAnsi="Corbel" w:cs="Corbel"/>
          <w:b/>
          <w:sz w:val="24"/>
        </w:rPr>
        <w:t xml:space="preserve"> </w:t>
      </w:r>
    </w:p>
    <w:tbl>
      <w:tblPr>
        <w:tblStyle w:val="TableGrid"/>
        <w:tblW w:w="7515" w:type="dxa"/>
        <w:tblInd w:w="680" w:type="dxa"/>
        <w:tblCellMar>
          <w:top w:w="54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3545"/>
        <w:gridCol w:w="3970"/>
      </w:tblGrid>
      <w:tr w:rsidR="00AC5081">
        <w:trPr>
          <w:trHeight w:val="408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wymiar godzinowy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  <w:tr w:rsidR="00AC5081">
        <w:trPr>
          <w:trHeight w:val="595"/>
        </w:trPr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  <w:ind w:left="2"/>
            </w:pPr>
            <w:r>
              <w:rPr>
                <w:rFonts w:ascii="Corbel" w:eastAsia="Corbel" w:hAnsi="Corbel" w:cs="Corbel"/>
                <w:sz w:val="24"/>
              </w:rPr>
              <w:t xml:space="preserve">zasady i formy odbywania praktyk  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</w:tc>
      </w:tr>
    </w:tbl>
    <w:p w:rsidR="00AC5081" w:rsidRDefault="00FF2730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AC5081" w:rsidRDefault="00FF2730">
      <w:pPr>
        <w:pStyle w:val="Nagwek2"/>
        <w:ind w:right="0"/>
      </w:pPr>
      <w:r>
        <w:t xml:space="preserve">7. LITERATURA  </w:t>
      </w:r>
    </w:p>
    <w:p w:rsidR="00AC5081" w:rsidRDefault="00FF2730">
      <w:pPr>
        <w:spacing w:after="0"/>
      </w:pPr>
      <w:r>
        <w:rPr>
          <w:rFonts w:ascii="Corbel" w:eastAsia="Corbel" w:hAnsi="Corbel" w:cs="Corbel"/>
          <w:b/>
          <w:sz w:val="24"/>
        </w:rPr>
        <w:t xml:space="preserve"> </w:t>
      </w:r>
    </w:p>
    <w:p w:rsidR="00AC5081" w:rsidRDefault="00FF273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49" w:lineRule="auto"/>
        <w:ind w:left="785" w:right="345" w:hanging="10"/>
        <w:jc w:val="both"/>
      </w:pPr>
      <w:r>
        <w:rPr>
          <w:rFonts w:ascii="Corbel" w:eastAsia="Corbel" w:hAnsi="Corbel" w:cs="Corbel"/>
          <w:sz w:val="24"/>
        </w:rPr>
        <w:t>Literatura podstawowa:</w:t>
      </w:r>
      <w:r>
        <w:t xml:space="preserve">  </w:t>
      </w:r>
    </w:p>
    <w:p w:rsidR="00AC5081" w:rsidRDefault="00FF273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49" w:lineRule="auto"/>
        <w:ind w:left="785" w:right="345" w:hanging="10"/>
        <w:jc w:val="both"/>
      </w:pPr>
      <w:r>
        <w:rPr>
          <w:rFonts w:ascii="Corbel" w:eastAsia="Corbel" w:hAnsi="Corbel" w:cs="Corbel"/>
          <w:sz w:val="24"/>
        </w:rPr>
        <w:t xml:space="preserve">J. Bremer, Wprowadzenie do logiki, Kraków 2006. </w:t>
      </w:r>
    </w:p>
    <w:p w:rsidR="00AC5081" w:rsidRDefault="00FF273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49" w:lineRule="auto"/>
        <w:ind w:left="785" w:right="345" w:hanging="10"/>
        <w:jc w:val="both"/>
      </w:pPr>
      <w:r>
        <w:rPr>
          <w:rFonts w:ascii="Corbel" w:eastAsia="Corbel" w:hAnsi="Corbel" w:cs="Corbel"/>
          <w:sz w:val="24"/>
        </w:rPr>
        <w:t xml:space="preserve">W. Suchoń, Prolegomena do retoryki logicznej, Kraków 2005 B. Stanosz; Ćwiczenia z logiki formalnej, PWN, Warszawa 2004. </w:t>
      </w:r>
    </w:p>
    <w:p w:rsidR="00AC5081" w:rsidRDefault="00FF2730">
      <w:pPr>
        <w:pBdr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pBdr>
        <w:spacing w:after="5" w:line="249" w:lineRule="auto"/>
        <w:ind w:left="785" w:right="345" w:hanging="10"/>
        <w:jc w:val="both"/>
      </w:pPr>
      <w:r>
        <w:rPr>
          <w:rFonts w:ascii="Corbel" w:eastAsia="Corbel" w:hAnsi="Corbel" w:cs="Corbel"/>
          <w:sz w:val="24"/>
        </w:rPr>
        <w:t xml:space="preserve">Z. Ziembiński, Logika praktyczna; PWN, Warszawa 2001. </w:t>
      </w:r>
    </w:p>
    <w:tbl>
      <w:tblPr>
        <w:tblStyle w:val="TableGrid"/>
        <w:tblW w:w="7515" w:type="dxa"/>
        <w:tblInd w:w="680" w:type="dxa"/>
        <w:tblCellMar>
          <w:top w:w="54" w:type="dxa"/>
          <w:left w:w="110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7515"/>
      </w:tblGrid>
      <w:tr w:rsidR="00AC5081">
        <w:trPr>
          <w:trHeight w:val="2355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A.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C</w:t>
            </w:r>
            <w:r>
              <w:rPr>
                <w:rFonts w:ascii="Corbel" w:eastAsia="Corbel" w:hAnsi="Corbel" w:cs="Corbel"/>
                <w:sz w:val="19"/>
              </w:rPr>
              <w:t>HALMERS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i/>
                <w:sz w:val="24"/>
              </w:rPr>
              <w:t>C</w:t>
            </w:r>
            <w:r>
              <w:rPr>
                <w:rFonts w:ascii="Corbel" w:eastAsia="Corbel" w:hAnsi="Corbel" w:cs="Corbel"/>
                <w:i/>
                <w:sz w:val="19"/>
              </w:rPr>
              <w:t>ZYM JEST TO CO ZWIEMY NAUKĄ</w:t>
            </w:r>
            <w:r>
              <w:rPr>
                <w:rFonts w:ascii="Corbel" w:eastAsia="Corbel" w:hAnsi="Corbel" w:cs="Corbel"/>
                <w:sz w:val="24"/>
              </w:rPr>
              <w:t>,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>W</w:t>
            </w:r>
            <w:r>
              <w:rPr>
                <w:rFonts w:ascii="Corbel" w:eastAsia="Corbel" w:hAnsi="Corbel" w:cs="Corbel"/>
                <w:sz w:val="19"/>
              </w:rPr>
              <w:t xml:space="preserve">ROCŁAW </w:t>
            </w:r>
            <w:r>
              <w:rPr>
                <w:rFonts w:ascii="Corbel" w:eastAsia="Corbel" w:hAnsi="Corbel" w:cs="Corbel"/>
                <w:sz w:val="24"/>
              </w:rPr>
              <w:t>1997.</w:t>
            </w:r>
            <w:r>
              <w:rPr>
                <w:rFonts w:ascii="Corbel" w:eastAsia="Corbel" w:hAnsi="Corbel" w:cs="Corbel"/>
                <w:sz w:val="19"/>
              </w:rPr>
              <w:t xml:space="preserve"> </w:t>
            </w:r>
            <w:r>
              <w:rPr>
                <w:rFonts w:ascii="Corbel" w:eastAsia="Corbel" w:hAnsi="Corbel" w:cs="Corbel"/>
                <w:sz w:val="24"/>
              </w:rPr>
              <w:t xml:space="preserve"> </w:t>
            </w:r>
          </w:p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L. Fleck, </w:t>
            </w:r>
            <w:r>
              <w:rPr>
                <w:rFonts w:ascii="Corbel" w:eastAsia="Corbel" w:hAnsi="Corbel" w:cs="Corbel"/>
                <w:i/>
                <w:sz w:val="24"/>
              </w:rPr>
              <w:t>Patrzeć, wi</w:t>
            </w:r>
            <w:r>
              <w:rPr>
                <w:rFonts w:ascii="Corbel" w:eastAsia="Corbel" w:hAnsi="Corbel" w:cs="Corbel"/>
                <w:i/>
                <w:sz w:val="24"/>
              </w:rPr>
              <w:t>dzieć, wiedzieć</w:t>
            </w:r>
            <w:r>
              <w:rPr>
                <w:rFonts w:ascii="Corbel" w:eastAsia="Corbel" w:hAnsi="Corbel" w:cs="Corbel"/>
                <w:sz w:val="24"/>
              </w:rPr>
              <w:t xml:space="preserve">, „Problemy” nr 2, s. 74 – 84. </w:t>
            </w:r>
          </w:p>
          <w:p w:rsidR="00AC5081" w:rsidRDefault="00FF2730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R. Ingarden, O dyskusji owocnej słów kilka, [w:] Książeczka o człowieku, Wydawnictwo Literackie, Kraków 1987. </w:t>
            </w:r>
          </w:p>
          <w:p w:rsidR="00AC5081" w:rsidRDefault="00FF2730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Szymanek K. i in., Sztuka argumentacji. Ćwiczenia w badaniu argumentów, PWN, Warszawa 2003. </w:t>
            </w:r>
          </w:p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Marci</w:t>
            </w:r>
            <w:r>
              <w:rPr>
                <w:rFonts w:ascii="Corbel" w:eastAsia="Corbel" w:hAnsi="Corbel" w:cs="Corbel"/>
                <w:sz w:val="24"/>
              </w:rPr>
              <w:t xml:space="preserve">szewski W., Sztuka dyskutowania, Warszawa 1971. (również inne wydania) </w:t>
            </w:r>
          </w:p>
        </w:tc>
      </w:tr>
      <w:tr w:rsidR="00AC5081">
        <w:trPr>
          <w:trHeight w:val="1769"/>
        </w:trPr>
        <w:tc>
          <w:tcPr>
            <w:tcW w:w="75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Literatura uzupełniająca: T. Hołówka, Kultura logiczna w przykładach, </w:t>
            </w:r>
          </w:p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 xml:space="preserve">PWN, Warszawa 2005  </w:t>
            </w:r>
          </w:p>
          <w:p w:rsidR="00AC5081" w:rsidRDefault="00FF2730">
            <w:pPr>
              <w:spacing w:after="0" w:line="240" w:lineRule="auto"/>
            </w:pPr>
            <w:r>
              <w:rPr>
                <w:rFonts w:ascii="Corbel" w:eastAsia="Corbel" w:hAnsi="Corbel" w:cs="Corbel"/>
                <w:sz w:val="24"/>
              </w:rPr>
              <w:t xml:space="preserve">J. M. Bocheński, Współczesne metody myślenia, Wydawnictwo „W drodze”, Poznań 1992 </w:t>
            </w:r>
          </w:p>
          <w:p w:rsidR="00AC5081" w:rsidRDefault="00FF2730">
            <w:pPr>
              <w:spacing w:after="0"/>
            </w:pPr>
            <w:r>
              <w:rPr>
                <w:rFonts w:ascii="Corbel" w:eastAsia="Corbel" w:hAnsi="Corbel" w:cs="Corbel"/>
                <w:sz w:val="24"/>
              </w:rPr>
              <w:t>R. DiYanni, Pomyśl, zanim pomyślisz. Myślenie krytyczne i kreatywne, przeł. M. Guzowska, PWN Warszawa 2016</w:t>
            </w:r>
            <w:r>
              <w:rPr>
                <w:rFonts w:ascii="Corbel" w:eastAsia="Corbel" w:hAnsi="Corbel" w:cs="Corbel"/>
                <w:i/>
                <w:sz w:val="24"/>
              </w:rPr>
              <w:t xml:space="preserve"> </w:t>
            </w:r>
          </w:p>
        </w:tc>
      </w:tr>
    </w:tbl>
    <w:p w:rsidR="00AC5081" w:rsidRDefault="00FF2730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AC5081" w:rsidRDefault="00FF2730">
      <w:pPr>
        <w:spacing w:after="0"/>
        <w:ind w:left="360"/>
      </w:pPr>
      <w:r>
        <w:rPr>
          <w:rFonts w:ascii="Corbel" w:eastAsia="Corbel" w:hAnsi="Corbel" w:cs="Corbel"/>
          <w:sz w:val="24"/>
        </w:rPr>
        <w:t xml:space="preserve"> </w:t>
      </w:r>
    </w:p>
    <w:p w:rsidR="00AC5081" w:rsidRDefault="00FF2730">
      <w:pPr>
        <w:spacing w:after="0"/>
        <w:ind w:right="3761"/>
        <w:jc w:val="right"/>
      </w:pPr>
      <w:r>
        <w:rPr>
          <w:rFonts w:ascii="Corbel" w:eastAsia="Corbel" w:hAnsi="Corbel" w:cs="Corbel"/>
          <w:sz w:val="24"/>
        </w:rPr>
        <w:t>Akceptacja Kierownika Jednostki lub osoby upoważnionej</w:t>
      </w:r>
      <w:r>
        <w:rPr>
          <w:rFonts w:ascii="Corbel" w:eastAsia="Corbel" w:hAnsi="Corbel" w:cs="Corbel"/>
          <w:b/>
          <w:sz w:val="24"/>
        </w:rPr>
        <w:t xml:space="preserve"> </w:t>
      </w:r>
    </w:p>
    <w:p w:rsidR="00AC5081" w:rsidRDefault="00FF2730">
      <w:pPr>
        <w:spacing w:after="0"/>
      </w:pPr>
      <w:r>
        <w:t xml:space="preserve"> </w:t>
      </w:r>
    </w:p>
    <w:sectPr w:rsidR="00AC5081">
      <w:pgSz w:w="11906" w:h="16838"/>
      <w:pgMar w:top="1138" w:right="957" w:bottom="1349" w:left="1133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3B61A70"/>
    <w:multiLevelType w:val="hybridMultilevel"/>
    <w:tmpl w:val="D0A61AB6"/>
    <w:lvl w:ilvl="0" w:tplc="1B283A12">
      <w:start w:val="1"/>
      <w:numFmt w:val="upperLetter"/>
      <w:lvlText w:val="%1."/>
      <w:lvlJc w:val="left"/>
      <w:pPr>
        <w:ind w:left="1065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E1E4482">
      <w:start w:val="1"/>
      <w:numFmt w:val="lowerLetter"/>
      <w:lvlText w:val="%2"/>
      <w:lvlJc w:val="left"/>
      <w:pPr>
        <w:ind w:left="18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6A28F9A">
      <w:start w:val="1"/>
      <w:numFmt w:val="lowerRoman"/>
      <w:lvlText w:val="%3"/>
      <w:lvlJc w:val="left"/>
      <w:pPr>
        <w:ind w:left="25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62A446">
      <w:start w:val="1"/>
      <w:numFmt w:val="decimal"/>
      <w:lvlText w:val="%4"/>
      <w:lvlJc w:val="left"/>
      <w:pPr>
        <w:ind w:left="32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6CB8C4">
      <w:start w:val="1"/>
      <w:numFmt w:val="lowerLetter"/>
      <w:lvlText w:val="%5"/>
      <w:lvlJc w:val="left"/>
      <w:pPr>
        <w:ind w:left="396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D4D8C2">
      <w:start w:val="1"/>
      <w:numFmt w:val="lowerRoman"/>
      <w:lvlText w:val="%6"/>
      <w:lvlJc w:val="left"/>
      <w:pPr>
        <w:ind w:left="468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E2032E8">
      <w:start w:val="1"/>
      <w:numFmt w:val="decimal"/>
      <w:lvlText w:val="%7"/>
      <w:lvlJc w:val="left"/>
      <w:pPr>
        <w:ind w:left="540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93A71EE">
      <w:start w:val="1"/>
      <w:numFmt w:val="lowerLetter"/>
      <w:lvlText w:val="%8"/>
      <w:lvlJc w:val="left"/>
      <w:pPr>
        <w:ind w:left="612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23CE054">
      <w:start w:val="1"/>
      <w:numFmt w:val="lowerRoman"/>
      <w:lvlText w:val="%9"/>
      <w:lvlJc w:val="left"/>
      <w:pPr>
        <w:ind w:left="6840"/>
      </w:pPr>
      <w:rPr>
        <w:rFonts w:ascii="Corbel" w:eastAsia="Corbel" w:hAnsi="Corbel" w:cs="Corbe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5081"/>
    <w:rsid w:val="00AC5081"/>
    <w:rsid w:val="00FF2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CCF39"/>
  <w15:docId w15:val="{D209D81C-01AC-44F5-8F15-8B0D76F66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3"/>
      <w:ind w:left="10" w:right="179" w:hanging="10"/>
      <w:outlineLvl w:val="0"/>
    </w:pPr>
    <w:rPr>
      <w:rFonts w:ascii="Corbel" w:eastAsia="Corbel" w:hAnsi="Corbel" w:cs="Corbel"/>
      <w:b/>
      <w:color w:val="000000"/>
      <w:sz w:val="19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5" w:line="250" w:lineRule="auto"/>
      <w:ind w:left="10" w:right="180" w:hanging="10"/>
      <w:outlineLvl w:val="1"/>
    </w:pPr>
    <w:rPr>
      <w:rFonts w:ascii="Corbel" w:eastAsia="Corbel" w:hAnsi="Corbel" w:cs="Corbel"/>
      <w:b/>
      <w:color w:val="000000"/>
      <w:sz w:val="24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spacing w:after="5" w:line="250" w:lineRule="auto"/>
      <w:ind w:left="10" w:right="180" w:hanging="10"/>
      <w:outlineLvl w:val="2"/>
    </w:pPr>
    <w:rPr>
      <w:rFonts w:ascii="Corbel" w:eastAsia="Corbel" w:hAnsi="Corbel" w:cs="Corbel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orbel" w:eastAsia="Corbel" w:hAnsi="Corbel" w:cs="Corbel"/>
      <w:b/>
      <w:color w:val="000000"/>
      <w:sz w:val="19"/>
    </w:rPr>
  </w:style>
  <w:style w:type="character" w:customStyle="1" w:styleId="Nagwek2Znak">
    <w:name w:val="Nagłówek 2 Znak"/>
    <w:link w:val="Nagwek2"/>
    <w:rPr>
      <w:rFonts w:ascii="Corbel" w:eastAsia="Corbel" w:hAnsi="Corbel" w:cs="Corbel"/>
      <w:b/>
      <w:color w:val="000000"/>
      <w:sz w:val="24"/>
    </w:rPr>
  </w:style>
  <w:style w:type="character" w:customStyle="1" w:styleId="Nagwek3Znak">
    <w:name w:val="Nagłówek 3 Znak"/>
    <w:link w:val="Nagwek3"/>
    <w:rPr>
      <w:rFonts w:ascii="Corbel" w:eastAsia="Corbel" w:hAnsi="Corbel" w:cs="Corbel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1063</Words>
  <Characters>6381</Characters>
  <Application>Microsoft Office Word</Application>
  <DocSecurity>0</DocSecurity>
  <Lines>53</Lines>
  <Paragraphs>14</Paragraphs>
  <ScaleCrop>false</ScaleCrop>
  <Company/>
  <LinksUpToDate>false</LinksUpToDate>
  <CharactersWithSpaces>7430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Użytkownik systemu Windows</dc:creator>
  <cp:keywords/>
  <cp:lastModifiedBy>Użytkownik systemu Windows</cp:lastModifiedBy>
  <cp:revision>3</cp:revision>
  <dcterms:created xsi:type="dcterms:W3CDTF">2024-08-09T09:00:00Z</dcterms:created>
  <dcterms:modified xsi:type="dcterms:W3CDTF">2024-08-09T09:00:00Z</dcterms:modified>
</cp:coreProperties>
</file>